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CEC9E" w14:textId="2E30E45F" w:rsidR="00F02798" w:rsidRDefault="00F02798" w:rsidP="005560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84C96">
        <w:rPr>
          <w:rFonts w:ascii="Times New Roman" w:hAnsi="Times New Roman" w:cs="Times New Roman"/>
          <w:b/>
          <w:bCs/>
          <w:sz w:val="24"/>
          <w:szCs w:val="24"/>
        </w:rPr>
        <w:t xml:space="preserve">U.S. Supreme Court Rules LGBTQ Individuals are Protected </w:t>
      </w:r>
      <w:r w:rsidR="009B725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4C96">
        <w:rPr>
          <w:rFonts w:ascii="Times New Roman" w:hAnsi="Times New Roman" w:cs="Times New Roman"/>
          <w:b/>
          <w:bCs/>
          <w:sz w:val="24"/>
          <w:szCs w:val="24"/>
        </w:rPr>
        <w:t>From Workplace Discrimination Pursuant to Title VII of the Civil Rights Act</w:t>
      </w:r>
    </w:p>
    <w:p w14:paraId="7536848D" w14:textId="42541185" w:rsidR="009B7254" w:rsidRPr="00584C96" w:rsidRDefault="009B7254" w:rsidP="005560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 Michelle High</w:t>
      </w:r>
    </w:p>
    <w:p w14:paraId="5129EDF5" w14:textId="76C9FF66" w:rsidR="00501B53" w:rsidRPr="00584C96" w:rsidRDefault="00F02798" w:rsidP="007D58D7">
      <w:pPr>
        <w:jc w:val="both"/>
        <w:rPr>
          <w:rFonts w:ascii="Times New Roman" w:hAnsi="Times New Roman" w:cs="Times New Roman"/>
          <w:sz w:val="24"/>
          <w:szCs w:val="24"/>
        </w:rPr>
      </w:pPr>
      <w:r w:rsidRPr="00584C96">
        <w:rPr>
          <w:rFonts w:ascii="Times New Roman" w:hAnsi="Times New Roman" w:cs="Times New Roman"/>
          <w:sz w:val="24"/>
          <w:szCs w:val="24"/>
        </w:rPr>
        <w:tab/>
      </w:r>
      <w:r w:rsidR="009B7254">
        <w:rPr>
          <w:rFonts w:ascii="Times New Roman" w:hAnsi="Times New Roman" w:cs="Times New Roman"/>
          <w:sz w:val="24"/>
          <w:szCs w:val="24"/>
        </w:rPr>
        <w:t>This week a</w:t>
      </w:r>
      <w:r w:rsidR="00501B53" w:rsidRPr="00584C96">
        <w:rPr>
          <w:rFonts w:ascii="Times New Roman" w:hAnsi="Times New Roman" w:cs="Times New Roman"/>
          <w:sz w:val="24"/>
          <w:szCs w:val="24"/>
        </w:rPr>
        <w:t xml:space="preserve"> 6-3 decision</w:t>
      </w:r>
      <w:r w:rsidR="007D58D7" w:rsidRPr="00584C96">
        <w:rPr>
          <w:rFonts w:ascii="Times New Roman" w:hAnsi="Times New Roman" w:cs="Times New Roman"/>
          <w:sz w:val="24"/>
          <w:szCs w:val="24"/>
        </w:rPr>
        <w:t xml:space="preserve"> authored by Justice </w:t>
      </w:r>
      <w:r w:rsidR="00515EF9" w:rsidRPr="00584C96">
        <w:rPr>
          <w:rFonts w:ascii="Times New Roman" w:hAnsi="Times New Roman" w:cs="Times New Roman"/>
          <w:sz w:val="24"/>
          <w:szCs w:val="24"/>
        </w:rPr>
        <w:t xml:space="preserve">Neil </w:t>
      </w:r>
      <w:r w:rsidR="007D58D7" w:rsidRPr="00584C96">
        <w:rPr>
          <w:rFonts w:ascii="Times New Roman" w:hAnsi="Times New Roman" w:cs="Times New Roman"/>
          <w:sz w:val="24"/>
          <w:szCs w:val="24"/>
        </w:rPr>
        <w:t>Gorsuch</w:t>
      </w:r>
      <w:r w:rsidR="00501B53" w:rsidRPr="00584C96">
        <w:rPr>
          <w:rFonts w:ascii="Times New Roman" w:hAnsi="Times New Roman" w:cs="Times New Roman"/>
          <w:sz w:val="24"/>
          <w:szCs w:val="24"/>
        </w:rPr>
        <w:t xml:space="preserve"> </w:t>
      </w:r>
      <w:r w:rsidR="009B7254">
        <w:rPr>
          <w:rFonts w:ascii="Times New Roman" w:hAnsi="Times New Roman" w:cs="Times New Roman"/>
          <w:sz w:val="24"/>
          <w:szCs w:val="24"/>
        </w:rPr>
        <w:t>was issued by the</w:t>
      </w:r>
      <w:r w:rsidR="009B7254" w:rsidRPr="00584C96">
        <w:rPr>
          <w:rFonts w:ascii="Times New Roman" w:hAnsi="Times New Roman" w:cs="Times New Roman"/>
          <w:sz w:val="24"/>
          <w:szCs w:val="24"/>
        </w:rPr>
        <w:t xml:space="preserve"> </w:t>
      </w:r>
      <w:r w:rsidR="00501B53" w:rsidRPr="00584C96">
        <w:rPr>
          <w:rFonts w:ascii="Times New Roman" w:hAnsi="Times New Roman" w:cs="Times New Roman"/>
          <w:sz w:val="24"/>
          <w:szCs w:val="24"/>
        </w:rPr>
        <w:t>U</w:t>
      </w:r>
      <w:r w:rsidRPr="00584C96">
        <w:rPr>
          <w:rFonts w:ascii="Times New Roman" w:hAnsi="Times New Roman" w:cs="Times New Roman"/>
          <w:sz w:val="24"/>
          <w:szCs w:val="24"/>
        </w:rPr>
        <w:t>nited States</w:t>
      </w:r>
      <w:r w:rsidR="00501B53" w:rsidRPr="00584C96">
        <w:rPr>
          <w:rFonts w:ascii="Times New Roman" w:hAnsi="Times New Roman" w:cs="Times New Roman"/>
          <w:sz w:val="24"/>
          <w:szCs w:val="24"/>
        </w:rPr>
        <w:t xml:space="preserve"> Supreme Court</w:t>
      </w:r>
      <w:r w:rsidR="009B7254">
        <w:rPr>
          <w:rFonts w:ascii="Times New Roman" w:hAnsi="Times New Roman" w:cs="Times New Roman"/>
          <w:sz w:val="24"/>
          <w:szCs w:val="24"/>
        </w:rPr>
        <w:t xml:space="preserve">, holding </w:t>
      </w:r>
      <w:r w:rsidR="00501B53" w:rsidRPr="00584C96">
        <w:rPr>
          <w:rFonts w:ascii="Times New Roman" w:hAnsi="Times New Roman" w:cs="Times New Roman"/>
          <w:sz w:val="24"/>
          <w:szCs w:val="24"/>
        </w:rPr>
        <w:t xml:space="preserve">that Title VII of the Civil Rights Act of 1964, which prohibits sex discrimination, applies to discrimination based on sexual orientation and gender </w:t>
      </w:r>
      <w:r w:rsidRPr="00584C96">
        <w:rPr>
          <w:rFonts w:ascii="Times New Roman" w:hAnsi="Times New Roman" w:cs="Times New Roman"/>
          <w:sz w:val="24"/>
          <w:szCs w:val="24"/>
        </w:rPr>
        <w:t>identity</w:t>
      </w:r>
      <w:r w:rsidR="00501B53" w:rsidRPr="00584C96">
        <w:rPr>
          <w:rFonts w:ascii="Times New Roman" w:hAnsi="Times New Roman" w:cs="Times New Roman"/>
          <w:sz w:val="24"/>
          <w:szCs w:val="24"/>
        </w:rPr>
        <w:t xml:space="preserve">.  </w:t>
      </w:r>
    </w:p>
    <w:p w14:paraId="04FF3603" w14:textId="1489FFDD" w:rsidR="007D58D7" w:rsidRPr="00584C96" w:rsidRDefault="00BE5B64" w:rsidP="007D58D7">
      <w:pPr>
        <w:jc w:val="both"/>
        <w:rPr>
          <w:rFonts w:ascii="Times New Roman" w:hAnsi="Times New Roman" w:cs="Times New Roman"/>
          <w:sz w:val="24"/>
          <w:szCs w:val="24"/>
        </w:rPr>
      </w:pPr>
      <w:r w:rsidRPr="00584C96">
        <w:rPr>
          <w:rFonts w:ascii="Times New Roman" w:hAnsi="Times New Roman" w:cs="Times New Roman"/>
          <w:sz w:val="24"/>
          <w:szCs w:val="24"/>
        </w:rPr>
        <w:tab/>
      </w:r>
      <w:r w:rsidR="00501B53" w:rsidRPr="00584C96">
        <w:rPr>
          <w:rFonts w:ascii="Times New Roman" w:hAnsi="Times New Roman" w:cs="Times New Roman"/>
          <w:sz w:val="24"/>
          <w:szCs w:val="24"/>
        </w:rPr>
        <w:t xml:space="preserve">The applicability of Title VII to employment matters </w:t>
      </w:r>
      <w:r w:rsidR="00515EF9" w:rsidRPr="00584C96">
        <w:rPr>
          <w:rFonts w:ascii="Times New Roman" w:hAnsi="Times New Roman" w:cs="Times New Roman"/>
          <w:sz w:val="24"/>
          <w:szCs w:val="24"/>
        </w:rPr>
        <w:t>involving</w:t>
      </w:r>
      <w:r w:rsidR="00501B53" w:rsidRPr="00584C96">
        <w:rPr>
          <w:rFonts w:ascii="Times New Roman" w:hAnsi="Times New Roman" w:cs="Times New Roman"/>
          <w:sz w:val="24"/>
          <w:szCs w:val="24"/>
        </w:rPr>
        <w:t xml:space="preserve"> sexual orientation and gender identity came before the Court</w:t>
      </w:r>
      <w:r w:rsidR="00F02798" w:rsidRPr="00584C96">
        <w:rPr>
          <w:rFonts w:ascii="Times New Roman" w:hAnsi="Times New Roman" w:cs="Times New Roman"/>
          <w:sz w:val="24"/>
          <w:szCs w:val="24"/>
        </w:rPr>
        <w:t xml:space="preserve"> in B</w:t>
      </w:r>
      <w:r w:rsidR="00F02798" w:rsidRPr="00584C96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ostock v. Clayton County, Georgia, </w:t>
      </w:r>
      <w:r w:rsidR="00F02798" w:rsidRPr="00584C96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No. 17-1618</w:t>
      </w:r>
      <w:r w:rsidR="00F02798" w:rsidRPr="00584C96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01B53" w:rsidRPr="00584C96">
        <w:rPr>
          <w:rFonts w:ascii="Times New Roman" w:hAnsi="Times New Roman" w:cs="Times New Roman"/>
          <w:sz w:val="24"/>
          <w:szCs w:val="24"/>
        </w:rPr>
        <w:t xml:space="preserve"> </w:t>
      </w:r>
      <w:r w:rsidR="00F02798" w:rsidRPr="00584C96">
        <w:rPr>
          <w:rFonts w:ascii="Times New Roman" w:hAnsi="Times New Roman" w:cs="Times New Roman"/>
          <w:sz w:val="24"/>
          <w:szCs w:val="24"/>
        </w:rPr>
        <w:t xml:space="preserve">a case involving three </w:t>
      </w:r>
      <w:r w:rsidRPr="00584C96">
        <w:rPr>
          <w:rFonts w:ascii="Times New Roman" w:hAnsi="Times New Roman" w:cs="Times New Roman"/>
          <w:sz w:val="24"/>
          <w:szCs w:val="24"/>
        </w:rPr>
        <w:t xml:space="preserve">consolidated </w:t>
      </w:r>
      <w:r w:rsidR="00F02798" w:rsidRPr="00584C96">
        <w:rPr>
          <w:rFonts w:ascii="Times New Roman" w:hAnsi="Times New Roman" w:cs="Times New Roman"/>
          <w:sz w:val="24"/>
          <w:szCs w:val="24"/>
        </w:rPr>
        <w:t>appeals out of the</w:t>
      </w:r>
      <w:r w:rsidR="00501B53" w:rsidRPr="00584C96">
        <w:rPr>
          <w:rFonts w:ascii="Times New Roman" w:hAnsi="Times New Roman" w:cs="Times New Roman"/>
          <w:sz w:val="24"/>
          <w:szCs w:val="24"/>
        </w:rPr>
        <w:t xml:space="preserve"> Eleventh, Second and Sixth Circui</w:t>
      </w:r>
      <w:r w:rsidR="00515EF9" w:rsidRPr="00584C96">
        <w:rPr>
          <w:rFonts w:ascii="Times New Roman" w:hAnsi="Times New Roman" w:cs="Times New Roman"/>
          <w:sz w:val="24"/>
          <w:szCs w:val="24"/>
        </w:rPr>
        <w:t>ts</w:t>
      </w:r>
      <w:r w:rsidR="00501B53" w:rsidRPr="00584C96">
        <w:rPr>
          <w:rFonts w:ascii="Times New Roman" w:hAnsi="Times New Roman" w:cs="Times New Roman"/>
          <w:sz w:val="24"/>
          <w:szCs w:val="24"/>
        </w:rPr>
        <w:t xml:space="preserve">. </w:t>
      </w:r>
      <w:r w:rsidR="00F02798" w:rsidRPr="00584C96">
        <w:rPr>
          <w:rFonts w:ascii="Times New Roman" w:hAnsi="Times New Roman" w:cs="Times New Roman"/>
          <w:sz w:val="24"/>
          <w:szCs w:val="24"/>
        </w:rPr>
        <w:t xml:space="preserve">In </w:t>
      </w:r>
      <w:r w:rsidR="00501B53" w:rsidRPr="00584C96">
        <w:rPr>
          <w:rFonts w:ascii="Times New Roman" w:hAnsi="Times New Roman" w:cs="Times New Roman"/>
          <w:sz w:val="24"/>
          <w:szCs w:val="24"/>
        </w:rPr>
        <w:t xml:space="preserve"> </w:t>
      </w:r>
      <w:r w:rsidR="00D65C89" w:rsidRPr="00584C96">
        <w:rPr>
          <w:rFonts w:ascii="Times New Roman" w:hAnsi="Times New Roman" w:cs="Times New Roman"/>
          <w:i/>
          <w:iCs/>
          <w:sz w:val="24"/>
          <w:szCs w:val="24"/>
        </w:rPr>
        <w:t>Gerald Lynn Bostock v. Clayton County, Georgia</w:t>
      </w:r>
      <w:r w:rsidR="00D65C89" w:rsidRPr="00584C96">
        <w:rPr>
          <w:rFonts w:ascii="Times New Roman" w:hAnsi="Times New Roman" w:cs="Times New Roman"/>
          <w:sz w:val="24"/>
          <w:szCs w:val="24"/>
        </w:rPr>
        <w:t xml:space="preserve"> </w:t>
      </w:r>
      <w:r w:rsidR="00D65C89" w:rsidRPr="00584C96">
        <w:rPr>
          <w:rFonts w:ascii="Times New Roman" w:eastAsia="Times New Roman" w:hAnsi="Times New Roman" w:cs="Times New Roman"/>
          <w:sz w:val="24"/>
          <w:szCs w:val="24"/>
        </w:rPr>
        <w:t xml:space="preserve">No. 17-1618, </w:t>
      </w:r>
      <w:r w:rsidR="00D65C89" w:rsidRPr="00584C96">
        <w:rPr>
          <w:rFonts w:ascii="Times New Roman" w:hAnsi="Times New Roman" w:cs="Times New Roman"/>
          <w:sz w:val="24"/>
          <w:szCs w:val="24"/>
        </w:rPr>
        <w:t xml:space="preserve">and </w:t>
      </w:r>
      <w:r w:rsidR="00D65C89" w:rsidRPr="00584C96">
        <w:rPr>
          <w:rFonts w:ascii="Times New Roman" w:hAnsi="Times New Roman" w:cs="Times New Roman"/>
          <w:i/>
          <w:iCs/>
          <w:sz w:val="24"/>
          <w:szCs w:val="24"/>
        </w:rPr>
        <w:t xml:space="preserve">Altitude Express, Inc., </w:t>
      </w:r>
      <w:r w:rsidR="0051689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D65C89" w:rsidRPr="00584C96">
        <w:rPr>
          <w:rFonts w:ascii="Times New Roman" w:hAnsi="Times New Roman" w:cs="Times New Roman"/>
          <w:i/>
          <w:iCs/>
          <w:sz w:val="24"/>
          <w:szCs w:val="24"/>
        </w:rPr>
        <w:t xml:space="preserve">t al. v. Melissa </w:t>
      </w:r>
      <w:proofErr w:type="spellStart"/>
      <w:r w:rsidR="00D65C89" w:rsidRPr="00584C96">
        <w:rPr>
          <w:rFonts w:ascii="Times New Roman" w:hAnsi="Times New Roman" w:cs="Times New Roman"/>
          <w:i/>
          <w:iCs/>
          <w:sz w:val="24"/>
          <w:szCs w:val="24"/>
        </w:rPr>
        <w:t>Zarda</w:t>
      </w:r>
      <w:proofErr w:type="spellEnd"/>
      <w:r w:rsidR="00D65C89" w:rsidRPr="00584C9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D58D7" w:rsidRPr="00584C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5C89" w:rsidRPr="00584C96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D65C89" w:rsidRPr="00584C96">
        <w:rPr>
          <w:rFonts w:ascii="Times New Roman" w:hAnsi="Times New Roman" w:cs="Times New Roman"/>
          <w:sz w:val="24"/>
          <w:szCs w:val="24"/>
        </w:rPr>
        <w:t xml:space="preserve">, </w:t>
      </w:r>
      <w:r w:rsidR="00D65C89" w:rsidRPr="00584C96">
        <w:rPr>
          <w:rFonts w:ascii="Times New Roman" w:eastAsia="Times New Roman" w:hAnsi="Times New Roman" w:cs="Times New Roman"/>
          <w:sz w:val="24"/>
          <w:szCs w:val="24"/>
        </w:rPr>
        <w:t>No. 17-1623,</w:t>
      </w:r>
      <w:r w:rsidR="00515EF9" w:rsidRPr="00584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B53" w:rsidRPr="00584C96">
        <w:rPr>
          <w:rFonts w:ascii="Times New Roman" w:hAnsi="Times New Roman" w:cs="Times New Roman"/>
          <w:sz w:val="24"/>
          <w:szCs w:val="24"/>
        </w:rPr>
        <w:t xml:space="preserve">gay men </w:t>
      </w:r>
      <w:r w:rsidR="00D65C89" w:rsidRPr="00584C96">
        <w:rPr>
          <w:rFonts w:ascii="Times New Roman" w:hAnsi="Times New Roman" w:cs="Times New Roman"/>
          <w:sz w:val="24"/>
          <w:szCs w:val="24"/>
        </w:rPr>
        <w:t xml:space="preserve">had </w:t>
      </w:r>
      <w:r w:rsidR="00A21B45" w:rsidRPr="00584C96">
        <w:rPr>
          <w:rFonts w:ascii="Times New Roman" w:hAnsi="Times New Roman" w:cs="Times New Roman"/>
          <w:sz w:val="24"/>
          <w:szCs w:val="24"/>
        </w:rPr>
        <w:t>asserted violations of Title VII’s prohibition against sex discrimination after being</w:t>
      </w:r>
      <w:r w:rsidR="00501B53" w:rsidRPr="00584C96">
        <w:rPr>
          <w:rFonts w:ascii="Times New Roman" w:hAnsi="Times New Roman" w:cs="Times New Roman"/>
          <w:sz w:val="24"/>
          <w:szCs w:val="24"/>
        </w:rPr>
        <w:t xml:space="preserve"> terminated </w:t>
      </w:r>
      <w:r w:rsidR="00501B53" w:rsidRPr="00584C96">
        <w:rPr>
          <w:rFonts w:ascii="Times New Roman" w:eastAsia="Times New Roman" w:hAnsi="Times New Roman" w:cs="Times New Roman"/>
          <w:sz w:val="24"/>
          <w:szCs w:val="24"/>
        </w:rPr>
        <w:t>because of their sexual orientation. </w:t>
      </w:r>
      <w:r w:rsidR="00D65C89" w:rsidRPr="00584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B45" w:rsidRPr="00584C9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D65C89" w:rsidRPr="00584C96">
        <w:rPr>
          <w:rFonts w:ascii="Times New Roman" w:eastAsia="Times New Roman" w:hAnsi="Times New Roman" w:cs="Times New Roman"/>
          <w:i/>
          <w:iCs/>
          <w:sz w:val="24"/>
          <w:szCs w:val="24"/>
        </w:rPr>
        <w:t>R.G. &amp;</w:t>
      </w:r>
      <w:r w:rsidR="005168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65C89" w:rsidRPr="00584C96">
        <w:rPr>
          <w:rFonts w:ascii="Times New Roman" w:eastAsia="Times New Roman" w:hAnsi="Times New Roman" w:cs="Times New Roman"/>
          <w:i/>
          <w:iCs/>
          <w:sz w:val="24"/>
          <w:szCs w:val="24"/>
        </w:rPr>
        <w:t>G.R. Harris Funeral Homes v. EEOC</w:t>
      </w:r>
      <w:r w:rsidR="00D65C89" w:rsidRPr="00584C96">
        <w:rPr>
          <w:rFonts w:ascii="Times New Roman" w:eastAsia="Times New Roman" w:hAnsi="Times New Roman" w:cs="Times New Roman"/>
          <w:sz w:val="24"/>
          <w:szCs w:val="24"/>
        </w:rPr>
        <w:t xml:space="preserve">, No. </w:t>
      </w:r>
      <w:r w:rsidR="00D65C89" w:rsidRPr="00584C96">
        <w:rPr>
          <w:rFonts w:ascii="Times New Roman" w:hAnsi="Times New Roman" w:cs="Times New Roman"/>
          <w:sz w:val="24"/>
          <w:szCs w:val="24"/>
        </w:rPr>
        <w:t xml:space="preserve"> 18–107</w:t>
      </w:r>
      <w:r w:rsidR="00515EF9" w:rsidRPr="00584C96">
        <w:rPr>
          <w:rFonts w:ascii="Times New Roman" w:hAnsi="Times New Roman" w:cs="Times New Roman"/>
          <w:sz w:val="24"/>
          <w:szCs w:val="24"/>
        </w:rPr>
        <w:t xml:space="preserve">, </w:t>
      </w:r>
      <w:r w:rsidR="00D65C89" w:rsidRPr="00584C96">
        <w:rPr>
          <w:rFonts w:ascii="Times New Roman" w:eastAsia="Times New Roman" w:hAnsi="Times New Roman" w:cs="Times New Roman"/>
          <w:sz w:val="24"/>
          <w:szCs w:val="24"/>
        </w:rPr>
        <w:t xml:space="preserve">a transgender woman </w:t>
      </w:r>
      <w:r w:rsidR="00A21B45" w:rsidRPr="00584C96">
        <w:rPr>
          <w:rFonts w:ascii="Times New Roman" w:eastAsia="Times New Roman" w:hAnsi="Times New Roman" w:cs="Times New Roman"/>
          <w:sz w:val="24"/>
          <w:szCs w:val="24"/>
        </w:rPr>
        <w:t>asserted a Title VII sex discrimination claim when she was</w:t>
      </w:r>
      <w:r w:rsidR="00D65C89" w:rsidRPr="00584C96">
        <w:rPr>
          <w:rFonts w:ascii="Times New Roman" w:eastAsia="Times New Roman" w:hAnsi="Times New Roman" w:cs="Times New Roman"/>
          <w:sz w:val="24"/>
          <w:szCs w:val="24"/>
        </w:rPr>
        <w:t xml:space="preserve"> terminated </w:t>
      </w:r>
      <w:r w:rsidR="00515EF9" w:rsidRPr="00584C96">
        <w:rPr>
          <w:rFonts w:ascii="Times New Roman" w:eastAsia="Times New Roman" w:hAnsi="Times New Roman" w:cs="Times New Roman"/>
          <w:sz w:val="24"/>
          <w:szCs w:val="24"/>
        </w:rPr>
        <w:t>after announcing</w:t>
      </w:r>
      <w:r w:rsidR="00D65C89" w:rsidRPr="00584C96">
        <w:rPr>
          <w:rFonts w:ascii="Times New Roman" w:eastAsia="Times New Roman" w:hAnsi="Times New Roman" w:cs="Times New Roman"/>
          <w:sz w:val="24"/>
          <w:szCs w:val="24"/>
        </w:rPr>
        <w:t xml:space="preserve"> that she would embrace her gender identity at work. </w:t>
      </w:r>
      <w:r w:rsidR="00515EF9" w:rsidRPr="00584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89E">
        <w:rPr>
          <w:rFonts w:ascii="Times New Roman" w:eastAsia="Times New Roman" w:hAnsi="Times New Roman" w:cs="Times New Roman"/>
          <w:sz w:val="24"/>
          <w:szCs w:val="24"/>
        </w:rPr>
        <w:t xml:space="preserve">Each of </w:t>
      </w:r>
      <w:r w:rsidR="00D65C89" w:rsidRPr="00584C96">
        <w:rPr>
          <w:rFonts w:ascii="Times New Roman" w:hAnsi="Times New Roman" w:cs="Times New Roman"/>
          <w:sz w:val="24"/>
          <w:szCs w:val="24"/>
        </w:rPr>
        <w:t xml:space="preserve"> </w:t>
      </w:r>
      <w:r w:rsidR="0051689E">
        <w:rPr>
          <w:rFonts w:ascii="Times New Roman" w:hAnsi="Times New Roman" w:cs="Times New Roman"/>
          <w:sz w:val="24"/>
          <w:szCs w:val="24"/>
        </w:rPr>
        <w:t xml:space="preserve">these </w:t>
      </w:r>
      <w:r w:rsidR="00D65C89" w:rsidRPr="00584C96">
        <w:rPr>
          <w:rFonts w:ascii="Times New Roman" w:hAnsi="Times New Roman" w:cs="Times New Roman"/>
          <w:sz w:val="24"/>
          <w:szCs w:val="24"/>
        </w:rPr>
        <w:t xml:space="preserve">cases </w:t>
      </w:r>
      <w:r w:rsidR="00E10A3E" w:rsidRPr="00584C96">
        <w:rPr>
          <w:rFonts w:ascii="Times New Roman" w:hAnsi="Times New Roman" w:cs="Times New Roman"/>
          <w:sz w:val="24"/>
          <w:szCs w:val="24"/>
        </w:rPr>
        <w:t>were</w:t>
      </w:r>
      <w:r w:rsidR="00D65C89" w:rsidRPr="00584C96">
        <w:rPr>
          <w:rFonts w:ascii="Times New Roman" w:hAnsi="Times New Roman" w:cs="Times New Roman"/>
          <w:sz w:val="24"/>
          <w:szCs w:val="24"/>
        </w:rPr>
        <w:t xml:space="preserve"> </w:t>
      </w:r>
      <w:r w:rsidR="0051689E">
        <w:rPr>
          <w:rFonts w:ascii="Times New Roman" w:hAnsi="Times New Roman" w:cs="Times New Roman"/>
          <w:sz w:val="24"/>
          <w:szCs w:val="24"/>
        </w:rPr>
        <w:t xml:space="preserve">based on </w:t>
      </w:r>
      <w:r w:rsidR="00D65C89" w:rsidRPr="00584C96">
        <w:rPr>
          <w:rFonts w:ascii="Times New Roman" w:hAnsi="Times New Roman" w:cs="Times New Roman"/>
          <w:sz w:val="24"/>
          <w:szCs w:val="24"/>
        </w:rPr>
        <w:t>allegations that</w:t>
      </w:r>
      <w:r w:rsidR="00247B86" w:rsidRPr="00584C96">
        <w:rPr>
          <w:rFonts w:ascii="Times New Roman" w:hAnsi="Times New Roman" w:cs="Times New Roman"/>
          <w:sz w:val="24"/>
          <w:szCs w:val="24"/>
        </w:rPr>
        <w:t xml:space="preserve"> an employer fired a long-time employee for being homosexual or transgender. </w:t>
      </w:r>
    </w:p>
    <w:p w14:paraId="59AA9D85" w14:textId="75B0251F" w:rsidR="00675D26" w:rsidRDefault="00BE5B64" w:rsidP="00A21B45">
      <w:pPr>
        <w:jc w:val="both"/>
        <w:rPr>
          <w:rFonts w:ascii="Times New Roman" w:hAnsi="Times New Roman" w:cs="Times New Roman"/>
          <w:sz w:val="24"/>
          <w:szCs w:val="24"/>
        </w:rPr>
      </w:pPr>
      <w:r w:rsidRPr="00584C96">
        <w:rPr>
          <w:rFonts w:ascii="Times New Roman" w:hAnsi="Times New Roman" w:cs="Times New Roman"/>
          <w:sz w:val="24"/>
          <w:szCs w:val="24"/>
        </w:rPr>
        <w:tab/>
      </w:r>
      <w:r w:rsidR="00D65C89" w:rsidRPr="00584C96">
        <w:rPr>
          <w:rFonts w:ascii="Times New Roman" w:hAnsi="Times New Roman" w:cs="Times New Roman"/>
          <w:sz w:val="24"/>
          <w:szCs w:val="24"/>
        </w:rPr>
        <w:t>Title VII makes it “unlawful . . . for an employer to fail or refuse to hire or to discharge any individual, or otherwise to discriminate against any individual . . . because of such individual’s race, color, religion, sex, or national origin.” 42 U. S. C. §2000e–2(a)(1).</w:t>
      </w:r>
      <w:r w:rsidR="007D58D7" w:rsidRPr="00584C96">
        <w:rPr>
          <w:rFonts w:ascii="Times New Roman" w:hAnsi="Times New Roman" w:cs="Times New Roman"/>
          <w:sz w:val="24"/>
          <w:szCs w:val="24"/>
        </w:rPr>
        <w:t xml:space="preserve">  </w:t>
      </w:r>
      <w:r w:rsidR="0051689E">
        <w:rPr>
          <w:rFonts w:ascii="Times New Roman" w:hAnsi="Times New Roman" w:cs="Times New Roman"/>
          <w:sz w:val="24"/>
          <w:szCs w:val="24"/>
        </w:rPr>
        <w:t>A</w:t>
      </w:r>
      <w:r w:rsidR="007D58D7" w:rsidRPr="00584C96">
        <w:rPr>
          <w:rFonts w:ascii="Times New Roman" w:hAnsi="Times New Roman" w:cs="Times New Roman"/>
          <w:sz w:val="24"/>
          <w:szCs w:val="24"/>
        </w:rPr>
        <w:t>ssessing the applicability of Title VII</w:t>
      </w:r>
      <w:r w:rsidR="00515EF9" w:rsidRPr="00584C96">
        <w:rPr>
          <w:rFonts w:ascii="Times New Roman" w:hAnsi="Times New Roman" w:cs="Times New Roman"/>
          <w:sz w:val="24"/>
          <w:szCs w:val="24"/>
        </w:rPr>
        <w:t>’s prohibition against sex</w:t>
      </w:r>
      <w:r w:rsidR="0051689E">
        <w:rPr>
          <w:rFonts w:ascii="Times New Roman" w:hAnsi="Times New Roman" w:cs="Times New Roman"/>
          <w:sz w:val="24"/>
          <w:szCs w:val="24"/>
        </w:rPr>
        <w:t>-</w:t>
      </w:r>
      <w:r w:rsidR="00515EF9" w:rsidRPr="00584C96">
        <w:rPr>
          <w:rFonts w:ascii="Times New Roman" w:hAnsi="Times New Roman" w:cs="Times New Roman"/>
          <w:sz w:val="24"/>
          <w:szCs w:val="24"/>
        </w:rPr>
        <w:t>based discrimination</w:t>
      </w:r>
      <w:r w:rsidR="007D58D7" w:rsidRPr="00584C96">
        <w:rPr>
          <w:rFonts w:ascii="Times New Roman" w:hAnsi="Times New Roman" w:cs="Times New Roman"/>
          <w:sz w:val="24"/>
          <w:szCs w:val="24"/>
        </w:rPr>
        <w:t xml:space="preserve"> </w:t>
      </w:r>
      <w:r w:rsidR="00515EF9" w:rsidRPr="00584C96">
        <w:rPr>
          <w:rFonts w:ascii="Times New Roman" w:hAnsi="Times New Roman" w:cs="Times New Roman"/>
          <w:sz w:val="24"/>
          <w:szCs w:val="24"/>
        </w:rPr>
        <w:t>in situations involving homosexuality and /or gender identity</w:t>
      </w:r>
      <w:r w:rsidR="007D58D7" w:rsidRPr="00584C96">
        <w:rPr>
          <w:rFonts w:ascii="Times New Roman" w:hAnsi="Times New Roman" w:cs="Times New Roman"/>
          <w:sz w:val="24"/>
          <w:szCs w:val="24"/>
        </w:rPr>
        <w:t xml:space="preserve">,  the </w:t>
      </w:r>
      <w:r w:rsidR="00E10A3E" w:rsidRPr="00584C96">
        <w:rPr>
          <w:rFonts w:ascii="Times New Roman" w:hAnsi="Times New Roman" w:cs="Times New Roman"/>
          <w:sz w:val="24"/>
          <w:szCs w:val="24"/>
        </w:rPr>
        <w:t xml:space="preserve">U.S. Supreme </w:t>
      </w:r>
      <w:r w:rsidR="007D58D7" w:rsidRPr="00584C96">
        <w:rPr>
          <w:rFonts w:ascii="Times New Roman" w:hAnsi="Times New Roman" w:cs="Times New Roman"/>
          <w:sz w:val="24"/>
          <w:szCs w:val="24"/>
        </w:rPr>
        <w:t xml:space="preserve">Court </w:t>
      </w:r>
      <w:r w:rsidR="00E10A3E" w:rsidRPr="00584C96">
        <w:rPr>
          <w:rFonts w:ascii="Times New Roman" w:hAnsi="Times New Roman" w:cs="Times New Roman"/>
          <w:sz w:val="24"/>
          <w:szCs w:val="24"/>
        </w:rPr>
        <w:t>hel</w:t>
      </w:r>
      <w:r w:rsidR="00515EF9" w:rsidRPr="00584C96">
        <w:rPr>
          <w:rFonts w:ascii="Times New Roman" w:hAnsi="Times New Roman" w:cs="Times New Roman"/>
          <w:sz w:val="24"/>
          <w:szCs w:val="24"/>
        </w:rPr>
        <w:t>d</w:t>
      </w:r>
      <w:r w:rsidR="00675D26">
        <w:rPr>
          <w:rFonts w:ascii="Times New Roman" w:hAnsi="Times New Roman" w:cs="Times New Roman"/>
          <w:sz w:val="24"/>
          <w:szCs w:val="24"/>
        </w:rPr>
        <w:t>, as follows:</w:t>
      </w:r>
    </w:p>
    <w:p w14:paraId="10146601" w14:textId="49899A80" w:rsidR="00675D26" w:rsidRDefault="00675D26" w:rsidP="00675D26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D58D7" w:rsidRPr="00584C96">
        <w:rPr>
          <w:rFonts w:ascii="Times New Roman" w:hAnsi="Times New Roman" w:cs="Times New Roman"/>
          <w:sz w:val="24"/>
          <w:szCs w:val="24"/>
        </w:rPr>
        <w:t xml:space="preserve">he answer is clear. An employer who fires an individual for being homosexual or transgender fires that person for traits or actions it would not have questioned in members of a different sex. Sex plays a necessary and undisguisable role in the </w:t>
      </w:r>
      <w:proofErr w:type="gramStart"/>
      <w:r w:rsidR="00C14936">
        <w:rPr>
          <w:rFonts w:ascii="Times New Roman" w:hAnsi="Times New Roman" w:cs="Times New Roman"/>
          <w:sz w:val="24"/>
          <w:szCs w:val="24"/>
        </w:rPr>
        <w:t>decision</w:t>
      </w:r>
      <w:r w:rsidR="007D58D7" w:rsidRPr="00584C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D58D7" w:rsidRPr="00584C96">
        <w:rPr>
          <w:rFonts w:ascii="Times New Roman" w:hAnsi="Times New Roman" w:cs="Times New Roman"/>
          <w:sz w:val="24"/>
          <w:szCs w:val="24"/>
        </w:rPr>
        <w:t xml:space="preserve"> exactly what Title VII forbids</w:t>
      </w:r>
      <w:r w:rsidR="00515EF9" w:rsidRPr="00584C96">
        <w:rPr>
          <w:rFonts w:ascii="Times New Roman" w:hAnsi="Times New Roman" w:cs="Times New Roman"/>
          <w:sz w:val="24"/>
          <w:szCs w:val="24"/>
        </w:rPr>
        <w:t>.</w:t>
      </w:r>
    </w:p>
    <w:p w14:paraId="19483560" w14:textId="35F19601" w:rsidR="00675D26" w:rsidRPr="00556006" w:rsidRDefault="00675D26" w:rsidP="00556006">
      <w:pPr>
        <w:ind w:left="1440" w:righ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  <w:t>*</w:t>
      </w:r>
      <w:r>
        <w:rPr>
          <w:rFonts w:ascii="Times New Roman" w:hAnsi="Times New Roman" w:cs="Times New Roman"/>
          <w:sz w:val="24"/>
          <w:szCs w:val="24"/>
        </w:rPr>
        <w:tab/>
        <w:t>*</w:t>
      </w:r>
    </w:p>
    <w:p w14:paraId="213AE872" w14:textId="076ECCC6" w:rsidR="00675D26" w:rsidRDefault="00BE5B64" w:rsidP="007D58D7">
      <w:pPr>
        <w:jc w:val="both"/>
        <w:rPr>
          <w:rFonts w:ascii="Times New Roman" w:hAnsi="Times New Roman" w:cs="Times New Roman"/>
          <w:sz w:val="24"/>
          <w:szCs w:val="24"/>
        </w:rPr>
      </w:pPr>
      <w:r w:rsidRPr="00584C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p w14:paraId="36F5B9A5" w14:textId="40B28ED1" w:rsidR="00675D26" w:rsidRDefault="00675D26" w:rsidP="00556006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7D58D7" w:rsidRPr="00584C96">
        <w:rPr>
          <w:rFonts w:ascii="Times New Roman" w:hAnsi="Times New Roman" w:cs="Times New Roman"/>
          <w:sz w:val="24"/>
          <w:szCs w:val="24"/>
        </w:rPr>
        <w:t>Congress adopted broad language making it illegal for an employer to rely on an employee’s sex when deciding to fire that employee. We do not hesitate to recognize today a necessary consequence of that legislative choice: An employer who fires an individual merely for being gay or transgender defies the law.</w:t>
      </w:r>
      <w:r w:rsidR="00E10A3E" w:rsidRPr="00584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2AC00" w14:textId="7E2FD256" w:rsidR="00E10A3E" w:rsidRPr="00584C96" w:rsidRDefault="00E10A3E" w:rsidP="007D58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C96">
        <w:rPr>
          <w:rFonts w:ascii="Times New Roman" w:hAnsi="Times New Roman" w:cs="Times New Roman"/>
          <w:sz w:val="24"/>
          <w:szCs w:val="24"/>
        </w:rPr>
        <w:t>Justice Gorsuch explained</w:t>
      </w:r>
      <w:r w:rsidR="00675D26">
        <w:rPr>
          <w:rFonts w:ascii="Times New Roman" w:hAnsi="Times New Roman" w:cs="Times New Roman"/>
          <w:sz w:val="24"/>
          <w:szCs w:val="24"/>
        </w:rPr>
        <w:t xml:space="preserve"> that </w:t>
      </w:r>
      <w:r w:rsidRPr="00584C96">
        <w:rPr>
          <w:rFonts w:ascii="Times New Roman" w:hAnsi="Times New Roman" w:cs="Times New Roman"/>
          <w:sz w:val="24"/>
          <w:szCs w:val="24"/>
        </w:rPr>
        <w:t>“</w:t>
      </w:r>
      <w:r w:rsidR="00675D2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675D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75D26">
        <w:rPr>
          <w:rFonts w:ascii="Times New Roman" w:hAnsi="Times New Roman" w:cs="Times New Roman"/>
          <w:sz w:val="24"/>
          <w:szCs w:val="24"/>
        </w:rPr>
        <w:t>]t</w:t>
      </w:r>
      <w:r w:rsidRPr="00584C96">
        <w:rPr>
          <w:rFonts w:ascii="Times New Roman" w:hAnsi="Times New Roman" w:cs="Times New Roman"/>
          <w:sz w:val="24"/>
          <w:szCs w:val="24"/>
        </w:rPr>
        <w:t>is impossible to discriminate against a person for being homosexual or transgender without discriminating against that individual based on sex.</w:t>
      </w:r>
      <w:r w:rsidR="00675D26">
        <w:rPr>
          <w:rFonts w:ascii="Times New Roman" w:hAnsi="Times New Roman" w:cs="Times New Roman"/>
          <w:sz w:val="24"/>
          <w:szCs w:val="24"/>
        </w:rPr>
        <w:t xml:space="preserve">”  </w:t>
      </w:r>
      <w:r w:rsidRPr="00584C96">
        <w:rPr>
          <w:rFonts w:ascii="Times New Roman" w:hAnsi="Times New Roman" w:cs="Times New Roman"/>
          <w:sz w:val="24"/>
          <w:szCs w:val="24"/>
        </w:rPr>
        <w:t xml:space="preserve">It is of no significance if another factor, such as the plaintiff’s attraction to the same sex or presentation as a different sex from the one assigned at birth, might also be at work, or even play a more important role in the employer’s decision.   </w:t>
      </w:r>
    </w:p>
    <w:p w14:paraId="3DE23311" w14:textId="2542BC04" w:rsidR="00501B53" w:rsidRPr="00584C96" w:rsidRDefault="00BE5B64" w:rsidP="00BE5B6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C9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10A3E" w:rsidRPr="00584C96">
        <w:rPr>
          <w:rFonts w:ascii="Times New Roman" w:hAnsi="Times New Roman" w:cs="Times New Roman"/>
          <w:sz w:val="24"/>
          <w:szCs w:val="24"/>
        </w:rPr>
        <w:t xml:space="preserve">Likewise, </w:t>
      </w:r>
      <w:r w:rsidR="00515EF9" w:rsidRPr="00584C96">
        <w:rPr>
          <w:rFonts w:ascii="Times New Roman" w:hAnsi="Times New Roman" w:cs="Times New Roman"/>
          <w:sz w:val="24"/>
          <w:szCs w:val="24"/>
        </w:rPr>
        <w:t xml:space="preserve">the Court explained that </w:t>
      </w:r>
      <w:r w:rsidR="00E10A3E" w:rsidRPr="00584C96">
        <w:rPr>
          <w:rFonts w:ascii="Times New Roman" w:hAnsi="Times New Roman" w:cs="Times New Roman"/>
          <w:sz w:val="24"/>
          <w:szCs w:val="24"/>
        </w:rPr>
        <w:t xml:space="preserve">it makes no difference if the </w:t>
      </w:r>
      <w:r w:rsidR="00CE40D2" w:rsidRPr="00584C96">
        <w:rPr>
          <w:rFonts w:ascii="Times New Roman" w:hAnsi="Times New Roman" w:cs="Times New Roman"/>
          <w:sz w:val="24"/>
          <w:szCs w:val="24"/>
        </w:rPr>
        <w:t xml:space="preserve"> employer treated women as a group the same when compared to men as a group. </w:t>
      </w:r>
      <w:r w:rsidR="006D129C">
        <w:rPr>
          <w:rFonts w:ascii="Times New Roman" w:hAnsi="Times New Roman" w:cs="Times New Roman"/>
          <w:sz w:val="24"/>
          <w:szCs w:val="24"/>
        </w:rPr>
        <w:t>In other words, e</w:t>
      </w:r>
      <w:r w:rsidR="006D129C" w:rsidRPr="00584C96">
        <w:rPr>
          <w:rFonts w:ascii="Times New Roman" w:hAnsi="Times New Roman" w:cs="Times New Roman"/>
          <w:sz w:val="24"/>
          <w:szCs w:val="24"/>
        </w:rPr>
        <w:t xml:space="preserve">mployers cannot escape liability by demonstrating </w:t>
      </w:r>
      <w:r w:rsidR="006D129C">
        <w:rPr>
          <w:rFonts w:ascii="Times New Roman" w:hAnsi="Times New Roman" w:cs="Times New Roman"/>
          <w:sz w:val="24"/>
          <w:szCs w:val="24"/>
        </w:rPr>
        <w:t>they</w:t>
      </w:r>
      <w:r w:rsidR="006D129C" w:rsidRPr="00584C96">
        <w:rPr>
          <w:rFonts w:ascii="Times New Roman" w:hAnsi="Times New Roman" w:cs="Times New Roman"/>
          <w:sz w:val="24"/>
          <w:szCs w:val="24"/>
        </w:rPr>
        <w:t xml:space="preserve"> males and females comparably </w:t>
      </w:r>
      <w:r w:rsidR="006D129C" w:rsidRPr="00584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groups. </w:t>
      </w:r>
      <w:r w:rsidR="00CE40D2" w:rsidRPr="00584C96">
        <w:rPr>
          <w:rFonts w:ascii="Times New Roman" w:hAnsi="Times New Roman" w:cs="Times New Roman"/>
          <w:sz w:val="24"/>
          <w:szCs w:val="24"/>
        </w:rPr>
        <w:t>A statutory violation occurs if an employer intentionally relies</w:t>
      </w:r>
      <w:r w:rsidR="006D129C">
        <w:rPr>
          <w:rFonts w:ascii="Times New Roman" w:hAnsi="Times New Roman" w:cs="Times New Roman"/>
          <w:sz w:val="24"/>
          <w:szCs w:val="24"/>
        </w:rPr>
        <w:t>, even</w:t>
      </w:r>
      <w:r w:rsidR="00CE40D2" w:rsidRPr="00584C96">
        <w:rPr>
          <w:rFonts w:ascii="Times New Roman" w:hAnsi="Times New Roman" w:cs="Times New Roman"/>
          <w:sz w:val="24"/>
          <w:szCs w:val="24"/>
        </w:rPr>
        <w:t xml:space="preserve"> in part</w:t>
      </w:r>
      <w:r w:rsidR="006D129C">
        <w:rPr>
          <w:rFonts w:ascii="Times New Roman" w:hAnsi="Times New Roman" w:cs="Times New Roman"/>
          <w:sz w:val="24"/>
          <w:szCs w:val="24"/>
        </w:rPr>
        <w:t>,</w:t>
      </w:r>
      <w:r w:rsidR="00CE40D2" w:rsidRPr="00584C96">
        <w:rPr>
          <w:rFonts w:ascii="Times New Roman" w:hAnsi="Times New Roman" w:cs="Times New Roman"/>
          <w:sz w:val="24"/>
          <w:szCs w:val="24"/>
        </w:rPr>
        <w:t xml:space="preserve"> on an individual employee’s sex when deciding to </w:t>
      </w:r>
      <w:r w:rsidR="00E10A3E" w:rsidRPr="00584C96">
        <w:rPr>
          <w:rFonts w:ascii="Times New Roman" w:hAnsi="Times New Roman" w:cs="Times New Roman"/>
          <w:sz w:val="24"/>
          <w:szCs w:val="24"/>
        </w:rPr>
        <w:t>take an employment action against the</w:t>
      </w:r>
      <w:r w:rsidR="00CE40D2" w:rsidRPr="00584C96">
        <w:rPr>
          <w:rFonts w:ascii="Times New Roman" w:hAnsi="Times New Roman" w:cs="Times New Roman"/>
          <w:sz w:val="24"/>
          <w:szCs w:val="24"/>
        </w:rPr>
        <w:t xml:space="preserve"> employee. </w:t>
      </w:r>
      <w:r w:rsidR="00C55ED5">
        <w:rPr>
          <w:rFonts w:ascii="Times New Roman" w:hAnsi="Times New Roman" w:cs="Times New Roman"/>
          <w:sz w:val="24"/>
          <w:szCs w:val="24"/>
        </w:rPr>
        <w:t>D</w:t>
      </w:r>
      <w:r w:rsidR="00CE40D2" w:rsidRPr="00584C96">
        <w:rPr>
          <w:rFonts w:ascii="Times New Roman" w:hAnsi="Times New Roman" w:cs="Times New Roman"/>
          <w:sz w:val="24"/>
          <w:szCs w:val="24"/>
        </w:rPr>
        <w:t xml:space="preserve">iscrimination on the basis of homosexuality or transgender status requires an employer to intentionally treat individual employees differently because of their sex, </w:t>
      </w:r>
      <w:r w:rsidR="00C55ED5">
        <w:rPr>
          <w:rFonts w:ascii="Times New Roman" w:hAnsi="Times New Roman" w:cs="Times New Roman"/>
          <w:sz w:val="24"/>
          <w:szCs w:val="24"/>
        </w:rPr>
        <w:t xml:space="preserve">so when </w:t>
      </w:r>
      <w:r w:rsidR="00CE40D2" w:rsidRPr="00584C96">
        <w:rPr>
          <w:rFonts w:ascii="Times New Roman" w:hAnsi="Times New Roman" w:cs="Times New Roman"/>
          <w:sz w:val="24"/>
          <w:szCs w:val="24"/>
        </w:rPr>
        <w:t>an employer intentionally penalizes an employee for being homosexual or transgender</w:t>
      </w:r>
      <w:r w:rsidR="00C55ED5">
        <w:rPr>
          <w:rFonts w:ascii="Times New Roman" w:hAnsi="Times New Roman" w:cs="Times New Roman"/>
          <w:sz w:val="24"/>
          <w:szCs w:val="24"/>
        </w:rPr>
        <w:t>, the employer has</w:t>
      </w:r>
      <w:r w:rsidR="00CE40D2" w:rsidRPr="00584C96">
        <w:rPr>
          <w:rFonts w:ascii="Times New Roman" w:hAnsi="Times New Roman" w:cs="Times New Roman"/>
          <w:sz w:val="24"/>
          <w:szCs w:val="24"/>
        </w:rPr>
        <w:t xml:space="preserve"> violate</w:t>
      </w:r>
      <w:r w:rsidR="00C55ED5">
        <w:rPr>
          <w:rFonts w:ascii="Times New Roman" w:hAnsi="Times New Roman" w:cs="Times New Roman"/>
          <w:sz w:val="24"/>
          <w:szCs w:val="24"/>
        </w:rPr>
        <w:t>d</w:t>
      </w:r>
      <w:r w:rsidR="00CE40D2" w:rsidRPr="00584C96">
        <w:rPr>
          <w:rFonts w:ascii="Times New Roman" w:hAnsi="Times New Roman" w:cs="Times New Roman"/>
          <w:sz w:val="24"/>
          <w:szCs w:val="24"/>
        </w:rPr>
        <w:t xml:space="preserve"> Title VII. </w:t>
      </w:r>
      <w:r w:rsidRPr="00584C9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FCA2C2" w14:textId="4F0931FA" w:rsidR="00723725" w:rsidRPr="00C14936" w:rsidRDefault="00BE5B64" w:rsidP="00584C96">
      <w:pPr>
        <w:pStyle w:val="NormalWeb"/>
        <w:spacing w:before="0" w:beforeAutospacing="0" w:after="240" w:afterAutospacing="0"/>
        <w:jc w:val="both"/>
        <w:rPr>
          <w:color w:val="000000" w:themeColor="text1"/>
          <w:spacing w:val="-5"/>
        </w:rPr>
      </w:pPr>
      <w:r w:rsidRPr="00584C96">
        <w:rPr>
          <w:color w:val="000000" w:themeColor="text1"/>
        </w:rPr>
        <w:tab/>
        <w:t xml:space="preserve">In light of the Court’s decision, employers </w:t>
      </w:r>
      <w:r w:rsidR="00A2682B">
        <w:rPr>
          <w:color w:val="000000" w:themeColor="text1"/>
        </w:rPr>
        <w:t xml:space="preserve">should be certain their </w:t>
      </w:r>
      <w:r w:rsidR="00525778">
        <w:rPr>
          <w:color w:val="000000" w:themeColor="text1"/>
        </w:rPr>
        <w:t>written policies</w:t>
      </w:r>
      <w:r w:rsidR="00A2682B">
        <w:rPr>
          <w:color w:val="000000" w:themeColor="text1"/>
        </w:rPr>
        <w:t xml:space="preserve"> set forth prohibitions against workplace harassment and discrimination relating to </w:t>
      </w:r>
      <w:r w:rsidR="00C55ED5">
        <w:rPr>
          <w:color w:val="000000" w:themeColor="text1"/>
        </w:rPr>
        <w:t xml:space="preserve">an </w:t>
      </w:r>
      <w:r w:rsidR="00A2682B">
        <w:rPr>
          <w:color w:val="000000" w:themeColor="text1"/>
        </w:rPr>
        <w:t xml:space="preserve">individual’s </w:t>
      </w:r>
      <w:r w:rsidRPr="00584C96">
        <w:rPr>
          <w:color w:val="000000" w:themeColor="text1"/>
        </w:rPr>
        <w:t xml:space="preserve">sexual orientation and gender </w:t>
      </w:r>
      <w:r w:rsidR="00A2682B">
        <w:rPr>
          <w:color w:val="000000" w:themeColor="text1"/>
        </w:rPr>
        <w:t>identity</w:t>
      </w:r>
      <w:r w:rsidR="00525778">
        <w:rPr>
          <w:color w:val="000000" w:themeColor="text1"/>
        </w:rPr>
        <w:t>.</w:t>
      </w:r>
      <w:r w:rsidRPr="00584C96">
        <w:rPr>
          <w:color w:val="000000" w:themeColor="text1"/>
        </w:rPr>
        <w:t xml:space="preserve"> </w:t>
      </w:r>
      <w:r w:rsidR="00C55ED5">
        <w:rPr>
          <w:color w:val="000000" w:themeColor="text1"/>
        </w:rPr>
        <w:t xml:space="preserve">Employers should also review their workforce training programs in case revisions are needed to ensure </w:t>
      </w:r>
      <w:r w:rsidR="00A2682B">
        <w:rPr>
          <w:color w:val="000000" w:themeColor="text1"/>
        </w:rPr>
        <w:t xml:space="preserve">managers and supervisors </w:t>
      </w:r>
      <w:r w:rsidR="00525778">
        <w:rPr>
          <w:color w:val="000000" w:themeColor="text1"/>
        </w:rPr>
        <w:t xml:space="preserve">understand the scope of </w:t>
      </w:r>
      <w:r w:rsidR="00C55ED5">
        <w:rPr>
          <w:color w:val="000000" w:themeColor="text1"/>
        </w:rPr>
        <w:t xml:space="preserve">these </w:t>
      </w:r>
      <w:r w:rsidR="00525778">
        <w:rPr>
          <w:color w:val="000000" w:themeColor="text1"/>
        </w:rPr>
        <w:t>prohibition</w:t>
      </w:r>
      <w:r w:rsidR="00C55ED5">
        <w:rPr>
          <w:color w:val="000000" w:themeColor="text1"/>
        </w:rPr>
        <w:t>s</w:t>
      </w:r>
      <w:r w:rsidR="00A2682B">
        <w:rPr>
          <w:color w:val="000000" w:themeColor="text1"/>
        </w:rPr>
        <w:t>.</w:t>
      </w:r>
    </w:p>
    <w:p w14:paraId="1496BEB3" w14:textId="590E9499" w:rsidR="00BE5B64" w:rsidRPr="00C14936" w:rsidRDefault="00723725" w:rsidP="00584C96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 w:rsidRPr="00C14936">
        <w:rPr>
          <w:color w:val="000000" w:themeColor="text1"/>
          <w:spacing w:val="-5"/>
        </w:rPr>
        <w:tab/>
        <w:t xml:space="preserve">Biggs, Pettis, Ingram &amp; Solop, PLLC has attorneys available </w:t>
      </w:r>
      <w:r w:rsidR="00584C96" w:rsidRPr="00C14936">
        <w:rPr>
          <w:color w:val="000000" w:themeColor="text1"/>
          <w:spacing w:val="-5"/>
        </w:rPr>
        <w:t xml:space="preserve">for consultation regarding employment law matters, as well as policy development and employee training.  </w:t>
      </w:r>
      <w:r w:rsidR="009E5402">
        <w:rPr>
          <w:color w:val="000000" w:themeColor="text1"/>
          <w:spacing w:val="-5"/>
        </w:rPr>
        <w:t>Click this</w:t>
      </w:r>
      <w:r w:rsidR="000A7345">
        <w:rPr>
          <w:color w:val="000000" w:themeColor="text1"/>
          <w:spacing w:val="-5"/>
        </w:rPr>
        <w:t xml:space="preserve"> link to </w:t>
      </w:r>
      <w:r w:rsidR="009E5402">
        <w:rPr>
          <w:color w:val="000000" w:themeColor="text1"/>
          <w:spacing w:val="-5"/>
        </w:rPr>
        <w:t xml:space="preserve">access </w:t>
      </w:r>
      <w:r w:rsidR="000A7345">
        <w:rPr>
          <w:color w:val="000000" w:themeColor="text1"/>
          <w:spacing w:val="-5"/>
        </w:rPr>
        <w:t>the BPI&amp;S webpage.</w:t>
      </w:r>
    </w:p>
    <w:p w14:paraId="326B64C8" w14:textId="0BA6AE21" w:rsidR="00501B53" w:rsidRDefault="00501B53" w:rsidP="00BE5B64">
      <w:pPr>
        <w:rPr>
          <w:b/>
          <w:bCs/>
        </w:rPr>
      </w:pPr>
    </w:p>
    <w:sectPr w:rsidR="00501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3642E"/>
    <w:multiLevelType w:val="hybridMultilevel"/>
    <w:tmpl w:val="CC00A4C2"/>
    <w:lvl w:ilvl="0" w:tplc="C080AAD2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86"/>
    <w:rsid w:val="000A7345"/>
    <w:rsid w:val="001906A3"/>
    <w:rsid w:val="00247B86"/>
    <w:rsid w:val="00265AB8"/>
    <w:rsid w:val="004E026F"/>
    <w:rsid w:val="00501B53"/>
    <w:rsid w:val="00515EF9"/>
    <w:rsid w:val="0051689E"/>
    <w:rsid w:val="00525778"/>
    <w:rsid w:val="00556006"/>
    <w:rsid w:val="00584C96"/>
    <w:rsid w:val="00675D26"/>
    <w:rsid w:val="006D129C"/>
    <w:rsid w:val="00720B4E"/>
    <w:rsid w:val="00723725"/>
    <w:rsid w:val="00743527"/>
    <w:rsid w:val="007D58D7"/>
    <w:rsid w:val="0080312D"/>
    <w:rsid w:val="00807074"/>
    <w:rsid w:val="009B7254"/>
    <w:rsid w:val="009E5402"/>
    <w:rsid w:val="00A21B45"/>
    <w:rsid w:val="00A2682B"/>
    <w:rsid w:val="00AD2169"/>
    <w:rsid w:val="00AD7AC0"/>
    <w:rsid w:val="00BE5B64"/>
    <w:rsid w:val="00C14936"/>
    <w:rsid w:val="00C55ED5"/>
    <w:rsid w:val="00CE40D2"/>
    <w:rsid w:val="00D65C89"/>
    <w:rsid w:val="00E10A3E"/>
    <w:rsid w:val="00E57F4B"/>
    <w:rsid w:val="00F02798"/>
    <w:rsid w:val="00FB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9521F"/>
  <w15:chartTrackingRefBased/>
  <w15:docId w15:val="{49812D9A-5112-40DE-97DD-84E695FC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1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01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1B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01B5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ss-158dogj">
    <w:name w:val="css-158dogj"/>
    <w:basedOn w:val="Normal"/>
    <w:rsid w:val="0050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1B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0279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5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8A48-31CB-4CE2-9C93-0700027C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High</dc:creator>
  <cp:keywords/>
  <dc:description/>
  <cp:lastModifiedBy>Susan Ryan</cp:lastModifiedBy>
  <cp:revision>2</cp:revision>
  <dcterms:created xsi:type="dcterms:W3CDTF">2020-06-18T15:18:00Z</dcterms:created>
  <dcterms:modified xsi:type="dcterms:W3CDTF">2020-06-18T15:18:00Z</dcterms:modified>
</cp:coreProperties>
</file>